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2DA" w:rsidRDefault="00F902DA" w:rsidP="00F902DA">
      <w:pPr>
        <w:tabs>
          <w:tab w:val="center" w:pos="4252"/>
          <w:tab w:val="right" w:pos="8504"/>
        </w:tabs>
        <w:spacing w:after="0" w:line="240" w:lineRule="auto"/>
        <w:jc w:val="center"/>
        <w:rPr>
          <w:b/>
          <w:noProof/>
          <w:lang w:val="es-PE"/>
        </w:rPr>
      </w:pPr>
    </w:p>
    <w:p w:rsidR="00F902DA" w:rsidRDefault="00F902DA" w:rsidP="00F902DA">
      <w:pPr>
        <w:tabs>
          <w:tab w:val="center" w:pos="4252"/>
          <w:tab w:val="right" w:pos="8504"/>
        </w:tabs>
        <w:spacing w:after="0" w:line="240" w:lineRule="auto"/>
        <w:jc w:val="center"/>
        <w:rPr>
          <w:b/>
          <w:noProof/>
          <w:lang w:val="es-PE"/>
        </w:rPr>
      </w:pPr>
    </w:p>
    <w:p w:rsidR="00F902DA" w:rsidRPr="002839AA" w:rsidRDefault="00F902DA" w:rsidP="00F902DA">
      <w:pPr>
        <w:tabs>
          <w:tab w:val="center" w:pos="4252"/>
          <w:tab w:val="right" w:pos="8504"/>
        </w:tabs>
        <w:spacing w:after="0" w:line="240" w:lineRule="auto"/>
        <w:jc w:val="center"/>
        <w:rPr>
          <w:b/>
          <w:noProof/>
          <w:lang w:val="es-PE"/>
        </w:rPr>
      </w:pPr>
      <w:r w:rsidRPr="002839AA">
        <w:rPr>
          <w:b/>
          <w:noProof/>
          <w:lang w:val="es-PE"/>
        </w:rPr>
        <w:t>“Año de la Unidad la Paz y el Desarrollo "</w:t>
      </w:r>
    </w:p>
    <w:p w:rsidR="00F902DA" w:rsidRPr="002839AA" w:rsidRDefault="00F902DA" w:rsidP="00F902DA">
      <w:pPr>
        <w:spacing w:after="0" w:line="240" w:lineRule="auto"/>
        <w:jc w:val="both"/>
        <w:rPr>
          <w:rFonts w:eastAsia="SimHei" w:cstheme="minorHAnsi"/>
          <w:b/>
          <w:color w:val="000000"/>
          <w:sz w:val="24"/>
          <w:szCs w:val="24"/>
          <w:u w:val="single"/>
          <w:lang w:val="es-PE"/>
        </w:rPr>
      </w:pPr>
    </w:p>
    <w:p w:rsidR="00F902DA" w:rsidRPr="00663DE2" w:rsidRDefault="00F902DA" w:rsidP="00F902DA">
      <w:pPr>
        <w:spacing w:after="0" w:line="240" w:lineRule="auto"/>
        <w:jc w:val="both"/>
        <w:rPr>
          <w:rFonts w:eastAsia="SimHei" w:cstheme="minorHAnsi"/>
          <w:b/>
          <w:color w:val="000000"/>
          <w:sz w:val="24"/>
          <w:szCs w:val="24"/>
          <w:u w:val="single"/>
          <w:lang w:val="en-US"/>
        </w:rPr>
      </w:pPr>
      <w:r w:rsidRPr="00663DE2">
        <w:rPr>
          <w:rFonts w:eastAsia="SimHei" w:cstheme="minorHAnsi"/>
          <w:b/>
          <w:color w:val="000000"/>
          <w:sz w:val="24"/>
          <w:szCs w:val="24"/>
          <w:u w:val="single"/>
          <w:lang w:val="en-US"/>
        </w:rPr>
        <w:t>INFORME N</w:t>
      </w:r>
      <w:r w:rsidR="0050158B">
        <w:rPr>
          <w:rFonts w:eastAsia="SimHei" w:cstheme="minorHAnsi"/>
          <w:b/>
          <w:color w:val="000000"/>
          <w:sz w:val="24"/>
          <w:szCs w:val="24"/>
          <w:u w:val="single"/>
          <w:lang w:val="en-US"/>
        </w:rPr>
        <w:t>° 026</w:t>
      </w:r>
      <w:r w:rsidRPr="00663DE2">
        <w:rPr>
          <w:rFonts w:eastAsia="SimHei" w:cstheme="minorHAnsi"/>
          <w:b/>
          <w:color w:val="000000"/>
          <w:sz w:val="24"/>
          <w:szCs w:val="24"/>
          <w:u w:val="single"/>
          <w:lang w:val="en-US"/>
        </w:rPr>
        <w:t>/GOB-R</w:t>
      </w:r>
      <w:r w:rsidR="00D45323">
        <w:rPr>
          <w:rFonts w:eastAsia="SimHei" w:cstheme="minorHAnsi"/>
          <w:b/>
          <w:color w:val="000000"/>
          <w:sz w:val="24"/>
          <w:szCs w:val="24"/>
          <w:u w:val="single"/>
          <w:lang w:val="en-US"/>
        </w:rPr>
        <w:t>EG-HVCA/GRDS-DREH-UGEL-H-AGP.</w:t>
      </w:r>
      <w:bookmarkStart w:id="0" w:name="_GoBack"/>
      <w:bookmarkEnd w:id="0"/>
    </w:p>
    <w:p w:rsidR="00F902DA" w:rsidRPr="00663DE2" w:rsidRDefault="00F902DA" w:rsidP="00F902DA">
      <w:pPr>
        <w:spacing w:after="0" w:line="240" w:lineRule="auto"/>
        <w:jc w:val="both"/>
        <w:rPr>
          <w:rFonts w:eastAsia="SimHei" w:cstheme="minorHAnsi"/>
          <w:b/>
          <w:color w:val="000000"/>
          <w:sz w:val="24"/>
          <w:szCs w:val="24"/>
          <w:u w:val="single"/>
          <w:lang w:val="en-US"/>
        </w:rPr>
      </w:pPr>
    </w:p>
    <w:p w:rsidR="00F902DA" w:rsidRPr="00097AD3" w:rsidRDefault="00F902DA" w:rsidP="00F902DA">
      <w:pPr>
        <w:spacing w:after="0" w:line="240" w:lineRule="auto"/>
        <w:jc w:val="both"/>
        <w:rPr>
          <w:rFonts w:eastAsia="Times New Roman" w:cstheme="minorHAnsi"/>
          <w:b/>
          <w:color w:val="000000"/>
          <w:sz w:val="24"/>
          <w:szCs w:val="24"/>
          <w:lang w:val="es-ES_tradnl" w:eastAsia="es-ES_tradnl"/>
        </w:rPr>
      </w:pPr>
      <w:r>
        <w:rPr>
          <w:rFonts w:eastAsia="Times New Roman" w:cstheme="minorHAnsi"/>
          <w:b/>
          <w:color w:val="000000"/>
          <w:sz w:val="24"/>
          <w:szCs w:val="24"/>
          <w:lang w:val="es-ES_tradnl" w:eastAsia="es-ES_tradnl"/>
        </w:rPr>
        <w:t>A</w:t>
      </w:r>
      <w:r>
        <w:rPr>
          <w:rFonts w:eastAsia="Times New Roman" w:cstheme="minorHAnsi"/>
          <w:b/>
          <w:color w:val="000000"/>
          <w:sz w:val="24"/>
          <w:szCs w:val="24"/>
          <w:lang w:val="es-ES_tradnl" w:eastAsia="es-ES_tradnl"/>
        </w:rPr>
        <w:tab/>
      </w:r>
      <w:r>
        <w:rPr>
          <w:rFonts w:eastAsia="Times New Roman" w:cstheme="minorHAnsi"/>
          <w:b/>
          <w:color w:val="000000"/>
          <w:sz w:val="24"/>
          <w:szCs w:val="24"/>
          <w:lang w:val="es-ES_tradnl" w:eastAsia="es-ES_tradnl"/>
        </w:rPr>
        <w:tab/>
      </w:r>
      <w:r w:rsidRPr="00097AD3">
        <w:rPr>
          <w:rFonts w:eastAsia="Times New Roman" w:cstheme="minorHAnsi"/>
          <w:b/>
          <w:color w:val="000000"/>
          <w:sz w:val="24"/>
          <w:szCs w:val="24"/>
          <w:lang w:val="es-ES_tradnl" w:eastAsia="es-ES_tradnl"/>
        </w:rPr>
        <w:t xml:space="preserve"> : LIC. BEATRIZ QUISPE HUAMÁN </w:t>
      </w:r>
    </w:p>
    <w:p w:rsidR="00F902DA" w:rsidRPr="00097AD3" w:rsidRDefault="00F902DA" w:rsidP="00F902DA">
      <w:pPr>
        <w:spacing w:after="0" w:line="240" w:lineRule="auto"/>
        <w:ind w:left="708" w:firstLine="708"/>
        <w:jc w:val="both"/>
        <w:rPr>
          <w:rFonts w:eastAsia="Times New Roman" w:cstheme="minorHAnsi"/>
          <w:color w:val="000000"/>
          <w:sz w:val="24"/>
          <w:szCs w:val="24"/>
          <w:lang w:val="es-ES_tradnl" w:eastAsia="es-ES_tradnl"/>
        </w:rPr>
      </w:pPr>
      <w:r w:rsidRPr="00097AD3">
        <w:rPr>
          <w:rFonts w:eastAsia="Times New Roman" w:cstheme="minorHAnsi"/>
          <w:b/>
          <w:color w:val="000000"/>
          <w:sz w:val="24"/>
          <w:szCs w:val="24"/>
          <w:lang w:val="es-ES_tradnl" w:eastAsia="es-ES_tradnl"/>
        </w:rPr>
        <w:t xml:space="preserve"> </w:t>
      </w:r>
      <w:r>
        <w:rPr>
          <w:rFonts w:eastAsia="Times New Roman" w:cstheme="minorHAnsi"/>
          <w:b/>
          <w:color w:val="000000"/>
          <w:sz w:val="24"/>
          <w:szCs w:val="24"/>
          <w:lang w:val="es-ES_tradnl" w:eastAsia="es-ES_tradnl"/>
        </w:rPr>
        <w:t xml:space="preserve">  </w:t>
      </w:r>
      <w:r w:rsidRPr="00097AD3">
        <w:rPr>
          <w:rFonts w:eastAsia="Times New Roman" w:cstheme="minorHAnsi"/>
          <w:color w:val="000000"/>
          <w:sz w:val="24"/>
          <w:szCs w:val="24"/>
          <w:lang w:val="es-ES_tradnl" w:eastAsia="es-ES_tradnl"/>
        </w:rPr>
        <w:t>Jefe del Área de Gestión Pedagógica</w:t>
      </w:r>
    </w:p>
    <w:p w:rsidR="00F902DA" w:rsidRPr="00097AD3" w:rsidRDefault="00F902DA" w:rsidP="00F902DA">
      <w:pPr>
        <w:spacing w:after="0" w:line="240" w:lineRule="auto"/>
        <w:jc w:val="both"/>
        <w:rPr>
          <w:rFonts w:eastAsia="Times New Roman" w:cstheme="minorHAnsi"/>
          <w:b/>
          <w:color w:val="000000"/>
          <w:sz w:val="24"/>
          <w:szCs w:val="24"/>
          <w:lang w:val="es-ES_tradnl" w:eastAsia="es-ES_tradnl"/>
        </w:rPr>
      </w:pPr>
    </w:p>
    <w:p w:rsidR="004E4CF9" w:rsidRDefault="00F902DA" w:rsidP="00F902DA">
      <w:pPr>
        <w:spacing w:after="0" w:line="240" w:lineRule="auto"/>
        <w:jc w:val="both"/>
        <w:rPr>
          <w:rFonts w:eastAsia="Times New Roman" w:cstheme="minorHAnsi"/>
          <w:b/>
          <w:color w:val="000000"/>
          <w:sz w:val="24"/>
          <w:szCs w:val="24"/>
          <w:lang w:val="es-ES_tradnl" w:eastAsia="es-ES_tradnl"/>
        </w:rPr>
      </w:pPr>
      <w:r>
        <w:rPr>
          <w:rFonts w:eastAsia="Times New Roman" w:cstheme="minorHAnsi"/>
          <w:b/>
          <w:color w:val="000000"/>
          <w:sz w:val="24"/>
          <w:szCs w:val="24"/>
          <w:lang w:val="es-ES_tradnl" w:eastAsia="es-ES_tradnl"/>
        </w:rPr>
        <w:t>De</w:t>
      </w:r>
      <w:r>
        <w:rPr>
          <w:rFonts w:eastAsia="Times New Roman" w:cstheme="minorHAnsi"/>
          <w:b/>
          <w:color w:val="000000"/>
          <w:sz w:val="24"/>
          <w:szCs w:val="24"/>
          <w:lang w:val="es-ES_tradnl" w:eastAsia="es-ES_tradnl"/>
        </w:rPr>
        <w:tab/>
      </w:r>
      <w:r>
        <w:rPr>
          <w:rFonts w:eastAsia="Times New Roman" w:cstheme="minorHAnsi"/>
          <w:b/>
          <w:color w:val="000000"/>
          <w:sz w:val="24"/>
          <w:szCs w:val="24"/>
          <w:lang w:val="es-ES_tradnl" w:eastAsia="es-ES_tradnl"/>
        </w:rPr>
        <w:tab/>
        <w:t>: LIC. YOLANDA VIRGINIA ANYOZA ALVITES</w:t>
      </w:r>
    </w:p>
    <w:p w:rsidR="004E4CF9" w:rsidRDefault="004E4CF9" w:rsidP="00F902DA">
      <w:pPr>
        <w:spacing w:after="0" w:line="240" w:lineRule="auto"/>
        <w:jc w:val="both"/>
        <w:rPr>
          <w:rFonts w:eastAsia="Times New Roman" w:cstheme="minorHAnsi"/>
          <w:b/>
          <w:color w:val="000000"/>
          <w:sz w:val="24"/>
          <w:szCs w:val="24"/>
          <w:lang w:val="es-ES_tradnl" w:eastAsia="es-ES_tradnl"/>
        </w:rPr>
      </w:pPr>
      <w:r>
        <w:rPr>
          <w:rFonts w:eastAsia="Times New Roman" w:cstheme="minorHAnsi"/>
          <w:b/>
          <w:color w:val="000000"/>
          <w:sz w:val="24"/>
          <w:szCs w:val="24"/>
          <w:lang w:val="es-ES_tradnl" w:eastAsia="es-ES_tradnl"/>
        </w:rPr>
        <w:tab/>
      </w:r>
      <w:r>
        <w:rPr>
          <w:rFonts w:eastAsia="Times New Roman" w:cstheme="minorHAnsi"/>
          <w:b/>
          <w:color w:val="000000"/>
          <w:sz w:val="24"/>
          <w:szCs w:val="24"/>
          <w:lang w:val="es-ES_tradnl" w:eastAsia="es-ES_tradnl"/>
        </w:rPr>
        <w:tab/>
        <w:t xml:space="preserve">  LIC. FREDY  ESPINOZ CRUZ</w:t>
      </w:r>
    </w:p>
    <w:p w:rsidR="00F902DA" w:rsidRDefault="004E4CF9" w:rsidP="00F902DA">
      <w:pPr>
        <w:spacing w:after="0" w:line="240" w:lineRule="auto"/>
        <w:jc w:val="both"/>
        <w:rPr>
          <w:rFonts w:eastAsia="Times New Roman" w:cstheme="minorHAnsi"/>
          <w:b/>
          <w:color w:val="000000"/>
          <w:sz w:val="24"/>
          <w:szCs w:val="24"/>
          <w:lang w:val="es-ES_tradnl" w:eastAsia="es-ES_tradnl"/>
        </w:rPr>
      </w:pPr>
      <w:r>
        <w:rPr>
          <w:rFonts w:eastAsia="Times New Roman" w:cstheme="minorHAnsi"/>
          <w:b/>
          <w:color w:val="000000"/>
          <w:sz w:val="24"/>
          <w:szCs w:val="24"/>
          <w:lang w:val="es-ES_tradnl" w:eastAsia="es-ES_tradnl"/>
        </w:rPr>
        <w:tab/>
      </w:r>
      <w:r>
        <w:rPr>
          <w:rFonts w:eastAsia="Times New Roman" w:cstheme="minorHAnsi"/>
          <w:b/>
          <w:color w:val="000000"/>
          <w:sz w:val="24"/>
          <w:szCs w:val="24"/>
          <w:lang w:val="es-ES_tradnl" w:eastAsia="es-ES_tradnl"/>
        </w:rPr>
        <w:tab/>
        <w:t xml:space="preserve">  LIC.</w:t>
      </w:r>
      <w:r w:rsidR="00F902DA">
        <w:rPr>
          <w:rFonts w:eastAsia="Times New Roman" w:cstheme="minorHAnsi"/>
          <w:b/>
          <w:color w:val="000000"/>
          <w:sz w:val="24"/>
          <w:szCs w:val="24"/>
          <w:lang w:val="es-ES_tradnl" w:eastAsia="es-ES_tradnl"/>
        </w:rPr>
        <w:t xml:space="preserve"> </w:t>
      </w:r>
      <w:r>
        <w:rPr>
          <w:rFonts w:eastAsia="Times New Roman" w:cstheme="minorHAnsi"/>
          <w:b/>
          <w:color w:val="000000"/>
          <w:sz w:val="24"/>
          <w:szCs w:val="24"/>
          <w:lang w:val="es-ES_tradnl" w:eastAsia="es-ES_tradnl"/>
        </w:rPr>
        <w:t>JHOEL CASTAÑEDA DUEÑAS</w:t>
      </w:r>
    </w:p>
    <w:p w:rsidR="001B3AEB" w:rsidRPr="00097AD3" w:rsidRDefault="001B3AEB" w:rsidP="00F902DA">
      <w:pPr>
        <w:spacing w:after="0" w:line="240" w:lineRule="auto"/>
        <w:jc w:val="both"/>
        <w:rPr>
          <w:rFonts w:eastAsia="Times New Roman" w:cstheme="minorHAnsi"/>
          <w:b/>
          <w:color w:val="000000"/>
          <w:sz w:val="24"/>
          <w:szCs w:val="24"/>
          <w:lang w:val="es-ES_tradnl" w:eastAsia="es-ES_tradnl"/>
        </w:rPr>
      </w:pPr>
      <w:r>
        <w:rPr>
          <w:rFonts w:eastAsia="Times New Roman" w:cstheme="minorHAnsi"/>
          <w:b/>
          <w:color w:val="000000"/>
          <w:sz w:val="24"/>
          <w:szCs w:val="24"/>
          <w:lang w:val="es-ES_tradnl" w:eastAsia="es-ES_tradnl"/>
        </w:rPr>
        <w:tab/>
      </w:r>
      <w:r>
        <w:rPr>
          <w:rFonts w:eastAsia="Times New Roman" w:cstheme="minorHAnsi"/>
          <w:b/>
          <w:color w:val="000000"/>
          <w:sz w:val="24"/>
          <w:szCs w:val="24"/>
          <w:lang w:val="es-ES_tradnl" w:eastAsia="es-ES_tradnl"/>
        </w:rPr>
        <w:tab/>
        <w:t xml:space="preserve">  LIC. ROBERTO ANTONIO ARONES EZPINO</w:t>
      </w:r>
    </w:p>
    <w:p w:rsidR="00F902DA" w:rsidRPr="00097AD3" w:rsidRDefault="00F902DA" w:rsidP="00F902DA">
      <w:pPr>
        <w:spacing w:after="0" w:line="240" w:lineRule="auto"/>
        <w:jc w:val="both"/>
        <w:rPr>
          <w:rFonts w:eastAsia="Times New Roman" w:cstheme="minorHAnsi"/>
          <w:color w:val="000000"/>
          <w:sz w:val="24"/>
          <w:szCs w:val="24"/>
          <w:lang w:val="es-ES_tradnl" w:eastAsia="es-ES_tradnl"/>
        </w:rPr>
      </w:pPr>
      <w:r w:rsidRPr="00097AD3">
        <w:rPr>
          <w:rFonts w:eastAsia="Times New Roman" w:cstheme="minorHAnsi"/>
          <w:b/>
          <w:color w:val="000000"/>
          <w:sz w:val="24"/>
          <w:szCs w:val="24"/>
          <w:lang w:val="es-ES_tradnl" w:eastAsia="es-ES_tradnl"/>
        </w:rPr>
        <w:t xml:space="preserve">                            </w:t>
      </w:r>
      <w:r>
        <w:rPr>
          <w:rFonts w:eastAsia="Times New Roman" w:cstheme="minorHAnsi"/>
          <w:b/>
          <w:color w:val="000000"/>
          <w:sz w:val="24"/>
          <w:szCs w:val="24"/>
          <w:lang w:val="es-ES_tradnl" w:eastAsia="es-ES_tradnl"/>
        </w:rPr>
        <w:t xml:space="preserve"> </w:t>
      </w:r>
      <w:r>
        <w:rPr>
          <w:rFonts w:eastAsia="Times New Roman" w:cstheme="minorHAnsi"/>
          <w:color w:val="000000"/>
          <w:sz w:val="24"/>
          <w:szCs w:val="24"/>
          <w:lang w:val="es-ES_tradnl" w:eastAsia="es-ES_tradnl"/>
        </w:rPr>
        <w:t>Especialista de Educación</w:t>
      </w:r>
    </w:p>
    <w:p w:rsidR="00F902DA" w:rsidRPr="00097AD3" w:rsidRDefault="00F902DA" w:rsidP="00F902DA">
      <w:pPr>
        <w:spacing w:after="0" w:line="240" w:lineRule="auto"/>
        <w:jc w:val="both"/>
        <w:rPr>
          <w:rFonts w:eastAsia="Times New Roman" w:cstheme="minorHAnsi"/>
          <w:b/>
          <w:color w:val="000000"/>
          <w:sz w:val="24"/>
          <w:szCs w:val="24"/>
          <w:lang w:val="es-ES_tradnl" w:eastAsia="es-ES_tradnl"/>
        </w:rPr>
      </w:pPr>
    </w:p>
    <w:p w:rsidR="00F902DA" w:rsidRDefault="00F902DA" w:rsidP="00F902DA">
      <w:pPr>
        <w:spacing w:after="0" w:line="240" w:lineRule="auto"/>
        <w:jc w:val="both"/>
        <w:rPr>
          <w:rFonts w:cstheme="minorHAnsi"/>
          <w:sz w:val="24"/>
          <w:szCs w:val="24"/>
        </w:rPr>
      </w:pPr>
      <w:r>
        <w:rPr>
          <w:rFonts w:eastAsia="Times New Roman" w:cstheme="minorHAnsi"/>
          <w:b/>
          <w:color w:val="000000"/>
          <w:sz w:val="24"/>
          <w:szCs w:val="24"/>
          <w:lang w:val="es-ES_tradnl" w:eastAsia="es-ES_tradnl"/>
        </w:rPr>
        <w:t>Asunto</w:t>
      </w:r>
      <w:r>
        <w:rPr>
          <w:rFonts w:eastAsia="Times New Roman" w:cstheme="minorHAnsi"/>
          <w:b/>
          <w:color w:val="000000"/>
          <w:sz w:val="24"/>
          <w:szCs w:val="24"/>
          <w:lang w:val="es-ES_tradnl" w:eastAsia="es-ES_tradnl"/>
        </w:rPr>
        <w:tab/>
      </w:r>
      <w:r w:rsidRPr="00097AD3">
        <w:rPr>
          <w:rFonts w:cstheme="minorHAnsi"/>
          <w:sz w:val="24"/>
          <w:szCs w:val="24"/>
        </w:rPr>
        <w:t xml:space="preserve">: </w:t>
      </w:r>
      <w:r>
        <w:rPr>
          <w:rFonts w:cstheme="minorHAnsi"/>
          <w:sz w:val="24"/>
          <w:szCs w:val="24"/>
        </w:rPr>
        <w:t>Remito</w:t>
      </w:r>
      <w:r>
        <w:rPr>
          <w:rFonts w:cstheme="minorHAnsi"/>
          <w:sz w:val="24"/>
          <w:szCs w:val="24"/>
        </w:rPr>
        <w:t xml:space="preserve"> plan de monitoreo  y acompañamiento a la III semana de </w:t>
      </w:r>
      <w:r w:rsidR="004E4CF9">
        <w:rPr>
          <w:rFonts w:cstheme="minorHAnsi"/>
          <w:sz w:val="24"/>
          <w:szCs w:val="24"/>
        </w:rPr>
        <w:t>Gestión</w:t>
      </w:r>
      <w:r>
        <w:rPr>
          <w:rFonts w:cstheme="minorHAnsi"/>
          <w:sz w:val="24"/>
          <w:szCs w:val="24"/>
        </w:rPr>
        <w:t xml:space="preserve"> </w:t>
      </w:r>
    </w:p>
    <w:p w:rsidR="00F902DA" w:rsidRDefault="00F902DA" w:rsidP="00F902DA">
      <w:pPr>
        <w:spacing w:after="0" w:line="240" w:lineRule="auto"/>
        <w:jc w:val="both"/>
        <w:rPr>
          <w:rFonts w:cstheme="minorHAnsi"/>
          <w:sz w:val="24"/>
          <w:szCs w:val="24"/>
        </w:rPr>
      </w:pPr>
      <w:r>
        <w:rPr>
          <w:rFonts w:cstheme="minorHAnsi"/>
          <w:sz w:val="24"/>
          <w:szCs w:val="24"/>
        </w:rPr>
        <w:t xml:space="preserve"> </w:t>
      </w:r>
    </w:p>
    <w:p w:rsidR="00F902DA" w:rsidRDefault="00F902DA" w:rsidP="006B49D9">
      <w:pPr>
        <w:spacing w:after="0" w:line="240" w:lineRule="auto"/>
        <w:jc w:val="both"/>
        <w:rPr>
          <w:rFonts w:cstheme="minorHAnsi"/>
          <w:sz w:val="24"/>
          <w:szCs w:val="24"/>
        </w:rPr>
      </w:pPr>
      <w:r w:rsidRPr="00E20599">
        <w:rPr>
          <w:rFonts w:cstheme="minorHAnsi"/>
          <w:b/>
          <w:sz w:val="24"/>
          <w:szCs w:val="24"/>
        </w:rPr>
        <w:t>Referencia</w:t>
      </w:r>
      <w:r>
        <w:rPr>
          <w:rFonts w:cstheme="minorHAnsi"/>
          <w:sz w:val="24"/>
          <w:szCs w:val="24"/>
        </w:rPr>
        <w:t xml:space="preserve">      </w:t>
      </w:r>
      <w:r w:rsidR="006B49D9">
        <w:rPr>
          <w:rFonts w:cstheme="minorHAnsi"/>
          <w:sz w:val="24"/>
          <w:szCs w:val="24"/>
        </w:rPr>
        <w:t>: Directiva Nº0009-2023-GRDS/DREH-DGP.</w:t>
      </w:r>
    </w:p>
    <w:p w:rsidR="006B49D9" w:rsidRPr="00097AD3" w:rsidRDefault="006B49D9" w:rsidP="006B49D9">
      <w:pPr>
        <w:spacing w:after="0" w:line="240" w:lineRule="auto"/>
        <w:jc w:val="both"/>
        <w:rPr>
          <w:rFonts w:cstheme="minorHAnsi"/>
          <w:sz w:val="24"/>
          <w:szCs w:val="24"/>
        </w:rPr>
      </w:pPr>
      <w:r>
        <w:rPr>
          <w:rFonts w:cstheme="minorHAnsi"/>
          <w:sz w:val="24"/>
          <w:szCs w:val="24"/>
        </w:rPr>
        <w:tab/>
      </w:r>
      <w:r>
        <w:rPr>
          <w:rFonts w:cstheme="minorHAnsi"/>
          <w:sz w:val="24"/>
          <w:szCs w:val="24"/>
        </w:rPr>
        <w:tab/>
        <w:t xml:space="preserve">  Oficio Múltiple Nº223-2023-ME-DRH-GORE</w:t>
      </w:r>
      <w:r w:rsidR="003968CC">
        <w:rPr>
          <w:rFonts w:cstheme="minorHAnsi"/>
          <w:sz w:val="24"/>
          <w:szCs w:val="24"/>
        </w:rPr>
        <w:t>-DUGELH/AGP</w:t>
      </w:r>
    </w:p>
    <w:p w:rsidR="00F902DA" w:rsidRPr="00097AD3" w:rsidRDefault="00F902DA" w:rsidP="00F902DA">
      <w:pPr>
        <w:spacing w:after="0" w:line="240" w:lineRule="auto"/>
        <w:ind w:left="2127" w:hanging="2127"/>
        <w:jc w:val="both"/>
        <w:rPr>
          <w:rFonts w:eastAsia="Times New Roman" w:cstheme="minorHAnsi"/>
          <w:color w:val="000000"/>
          <w:sz w:val="24"/>
          <w:szCs w:val="24"/>
          <w:lang w:eastAsia="es-ES_tradnl"/>
        </w:rPr>
      </w:pPr>
      <w:r w:rsidRPr="00097AD3">
        <w:rPr>
          <w:rFonts w:cstheme="minorHAnsi"/>
          <w:color w:val="000000"/>
          <w:sz w:val="24"/>
          <w:szCs w:val="24"/>
          <w:shd w:val="clear" w:color="auto" w:fill="FFFFFF"/>
        </w:rPr>
        <w:t xml:space="preserve">                                  </w:t>
      </w:r>
      <w:r w:rsidRPr="00097AD3">
        <w:rPr>
          <w:rFonts w:eastAsia="Times New Roman" w:cstheme="minorHAnsi"/>
          <w:sz w:val="24"/>
          <w:szCs w:val="24"/>
          <w:lang w:eastAsia="es-MX"/>
        </w:rPr>
        <w:t xml:space="preserve">                            </w:t>
      </w:r>
      <w:r w:rsidRPr="00097AD3">
        <w:rPr>
          <w:rFonts w:eastAsia="Times New Roman" w:cstheme="minorHAnsi"/>
          <w:b/>
          <w:color w:val="000000"/>
          <w:sz w:val="24"/>
          <w:szCs w:val="24"/>
          <w:lang w:eastAsia="es-ES_tradnl"/>
        </w:rPr>
        <w:tab/>
      </w:r>
    </w:p>
    <w:p w:rsidR="00F902DA" w:rsidRPr="00097AD3" w:rsidRDefault="00F902DA" w:rsidP="00F902DA">
      <w:pPr>
        <w:spacing w:after="0" w:line="240" w:lineRule="auto"/>
        <w:jc w:val="both"/>
        <w:rPr>
          <w:rFonts w:eastAsia="Times New Roman" w:cstheme="minorHAnsi"/>
          <w:color w:val="000000"/>
          <w:sz w:val="24"/>
          <w:szCs w:val="24"/>
          <w:lang w:val="es-ES_tradnl" w:eastAsia="es-ES_tradnl"/>
        </w:rPr>
      </w:pPr>
      <w:r>
        <w:rPr>
          <w:rFonts w:eastAsia="Times New Roman" w:cstheme="minorHAnsi"/>
          <w:b/>
          <w:color w:val="000000"/>
          <w:sz w:val="24"/>
          <w:szCs w:val="24"/>
          <w:lang w:val="es-ES_tradnl" w:eastAsia="es-ES_tradnl"/>
        </w:rPr>
        <w:t>Fecha</w:t>
      </w:r>
      <w:r>
        <w:rPr>
          <w:rFonts w:eastAsia="Times New Roman" w:cstheme="minorHAnsi"/>
          <w:b/>
          <w:color w:val="000000"/>
          <w:sz w:val="24"/>
          <w:szCs w:val="24"/>
          <w:lang w:val="es-ES_tradnl" w:eastAsia="es-ES_tradnl"/>
        </w:rPr>
        <w:tab/>
        <w:t xml:space="preserve">            </w:t>
      </w:r>
      <w:r w:rsidRPr="00097AD3">
        <w:rPr>
          <w:rFonts w:eastAsia="Times New Roman" w:cstheme="minorHAnsi"/>
          <w:b/>
          <w:color w:val="000000"/>
          <w:sz w:val="24"/>
          <w:szCs w:val="24"/>
          <w:lang w:val="es-ES_tradnl" w:eastAsia="es-ES_tradnl"/>
        </w:rPr>
        <w:t xml:space="preserve">: </w:t>
      </w:r>
      <w:r w:rsidRPr="00097AD3">
        <w:rPr>
          <w:rFonts w:eastAsia="Times New Roman" w:cstheme="minorHAnsi"/>
          <w:color w:val="000000"/>
          <w:sz w:val="24"/>
          <w:szCs w:val="24"/>
          <w:lang w:val="es-ES_tradnl" w:eastAsia="es-ES_tradnl"/>
        </w:rPr>
        <w:t xml:space="preserve">Huaytará, </w:t>
      </w:r>
      <w:r>
        <w:rPr>
          <w:rFonts w:eastAsia="Times New Roman" w:cstheme="minorHAnsi"/>
          <w:color w:val="000000"/>
          <w:sz w:val="24"/>
          <w:szCs w:val="24"/>
          <w:lang w:val="es-ES_tradnl" w:eastAsia="es-ES_tradnl"/>
        </w:rPr>
        <w:t>21 de diciembre  del 2023</w:t>
      </w:r>
    </w:p>
    <w:p w:rsidR="00F902DA" w:rsidRPr="00097AD3" w:rsidRDefault="00F902DA" w:rsidP="00E805EB">
      <w:pPr>
        <w:tabs>
          <w:tab w:val="left" w:pos="1560"/>
        </w:tabs>
        <w:jc w:val="both"/>
        <w:rPr>
          <w:rFonts w:cstheme="minorHAnsi"/>
          <w:sz w:val="24"/>
          <w:szCs w:val="24"/>
        </w:rPr>
      </w:pPr>
      <w:r>
        <w:rPr>
          <w:rFonts w:cstheme="minorHAnsi"/>
          <w:sz w:val="24"/>
          <w:szCs w:val="24"/>
        </w:rPr>
        <w:t>-----------------------------------------------------------------------------------------------------------------</w:t>
      </w:r>
      <w:r w:rsidR="00E805EB">
        <w:rPr>
          <w:rFonts w:cstheme="minorHAnsi"/>
          <w:sz w:val="24"/>
          <w:szCs w:val="24"/>
        </w:rPr>
        <w:t>--</w:t>
      </w:r>
    </w:p>
    <w:p w:rsidR="00F902DA" w:rsidRDefault="00F902DA" w:rsidP="00F902DA">
      <w:pPr>
        <w:tabs>
          <w:tab w:val="left" w:pos="1560"/>
        </w:tabs>
        <w:ind w:firstLine="708"/>
        <w:jc w:val="both"/>
        <w:rPr>
          <w:sz w:val="24"/>
          <w:szCs w:val="24"/>
        </w:rPr>
      </w:pPr>
      <w:r w:rsidRPr="00097AD3">
        <w:rPr>
          <w:rFonts w:cstheme="minorHAnsi"/>
          <w:sz w:val="24"/>
          <w:szCs w:val="24"/>
        </w:rPr>
        <w:tab/>
      </w:r>
      <w:r w:rsidRPr="007C4E18">
        <w:rPr>
          <w:rFonts w:cstheme="minorHAnsi"/>
          <w:sz w:val="24"/>
          <w:szCs w:val="24"/>
        </w:rPr>
        <w:t xml:space="preserve"> </w:t>
      </w:r>
      <w:r>
        <w:rPr>
          <w:rFonts w:cstheme="minorHAnsi"/>
          <w:sz w:val="24"/>
          <w:szCs w:val="24"/>
        </w:rPr>
        <w:t>Me</w:t>
      </w:r>
      <w:r w:rsidRPr="007C4E18">
        <w:rPr>
          <w:rFonts w:cstheme="minorHAnsi"/>
          <w:sz w:val="24"/>
          <w:szCs w:val="24"/>
        </w:rPr>
        <w:t xml:space="preserve"> dirijo a usted para hacerle llegar </w:t>
      </w:r>
      <w:r>
        <w:rPr>
          <w:rFonts w:cstheme="minorHAnsi"/>
          <w:sz w:val="24"/>
          <w:szCs w:val="24"/>
        </w:rPr>
        <w:t xml:space="preserve">mis cordiales saludos y a la vez remitirle </w:t>
      </w:r>
      <w:r w:rsidR="00292CA2">
        <w:rPr>
          <w:rFonts w:cstheme="minorHAnsi"/>
          <w:sz w:val="24"/>
          <w:szCs w:val="24"/>
        </w:rPr>
        <w:t xml:space="preserve">cumplir con remitir el plan de acompañamiento a la III semana Gestión del año escolar 2023. </w:t>
      </w:r>
    </w:p>
    <w:p w:rsidR="00F902DA" w:rsidRDefault="00F902DA" w:rsidP="00C227C0">
      <w:pPr>
        <w:pStyle w:val="Prrafodelista"/>
        <w:numPr>
          <w:ilvl w:val="0"/>
          <w:numId w:val="3"/>
        </w:numPr>
        <w:tabs>
          <w:tab w:val="left" w:pos="1560"/>
        </w:tabs>
        <w:ind w:left="709"/>
        <w:jc w:val="both"/>
        <w:rPr>
          <w:b/>
          <w:bCs/>
          <w:sz w:val="24"/>
          <w:szCs w:val="24"/>
        </w:rPr>
      </w:pPr>
      <w:r w:rsidRPr="00D14694">
        <w:rPr>
          <w:b/>
          <w:bCs/>
          <w:sz w:val="24"/>
          <w:szCs w:val="24"/>
        </w:rPr>
        <w:t>ANTECEDENTES:</w:t>
      </w:r>
    </w:p>
    <w:p w:rsidR="00F902DA" w:rsidRPr="00AA5E89" w:rsidRDefault="00DA605A" w:rsidP="0057714C">
      <w:pPr>
        <w:pStyle w:val="Prrafodelista"/>
        <w:numPr>
          <w:ilvl w:val="1"/>
          <w:numId w:val="3"/>
        </w:numPr>
        <w:tabs>
          <w:tab w:val="left" w:pos="1560"/>
        </w:tabs>
        <w:ind w:left="993"/>
        <w:jc w:val="both"/>
        <w:rPr>
          <w:rFonts w:cstheme="minorHAnsi"/>
          <w:sz w:val="24"/>
          <w:szCs w:val="24"/>
        </w:rPr>
      </w:pPr>
      <w:r w:rsidRPr="00AA5E89">
        <w:rPr>
          <w:rFonts w:cstheme="minorHAnsi"/>
          <w:sz w:val="24"/>
          <w:szCs w:val="24"/>
        </w:rPr>
        <w:t>Directiva Nº0009-2023-GRDS/DREH-DGP.</w:t>
      </w:r>
    </w:p>
    <w:p w:rsidR="00DA605A" w:rsidRPr="007F6BD3" w:rsidRDefault="00DA605A" w:rsidP="0057714C">
      <w:pPr>
        <w:pStyle w:val="Prrafodelista"/>
        <w:numPr>
          <w:ilvl w:val="1"/>
          <w:numId w:val="3"/>
        </w:numPr>
        <w:tabs>
          <w:tab w:val="left" w:pos="1560"/>
        </w:tabs>
        <w:ind w:left="993"/>
        <w:jc w:val="both"/>
        <w:rPr>
          <w:sz w:val="24"/>
          <w:szCs w:val="24"/>
        </w:rPr>
      </w:pPr>
      <w:r w:rsidRPr="00AA5E89">
        <w:rPr>
          <w:rFonts w:cstheme="minorHAnsi"/>
          <w:sz w:val="24"/>
          <w:szCs w:val="24"/>
        </w:rPr>
        <w:t>Oficio Múltiple Nº223-2023-ME-DRH-GORE-DUGELH/AGP</w:t>
      </w:r>
    </w:p>
    <w:p w:rsidR="007F6BD3" w:rsidRPr="00AA5E89" w:rsidRDefault="007F6BD3" w:rsidP="0057714C">
      <w:pPr>
        <w:pStyle w:val="Prrafodelista"/>
        <w:numPr>
          <w:ilvl w:val="1"/>
          <w:numId w:val="3"/>
        </w:numPr>
        <w:tabs>
          <w:tab w:val="left" w:pos="1560"/>
        </w:tabs>
        <w:ind w:left="993"/>
        <w:jc w:val="both"/>
        <w:rPr>
          <w:sz w:val="24"/>
          <w:szCs w:val="24"/>
        </w:rPr>
      </w:pPr>
      <w:r>
        <w:rPr>
          <w:sz w:val="24"/>
          <w:szCs w:val="24"/>
        </w:rPr>
        <w:t xml:space="preserve">Plan de fortalecimiento al trabajo de la III semana de Gestión en las instituciones educativas del ámbito de la UGEL Huaytará.  </w:t>
      </w:r>
    </w:p>
    <w:p w:rsidR="00F902DA" w:rsidRDefault="00F902DA" w:rsidP="00C227C0">
      <w:pPr>
        <w:pStyle w:val="Prrafodelista"/>
        <w:numPr>
          <w:ilvl w:val="0"/>
          <w:numId w:val="3"/>
        </w:numPr>
        <w:tabs>
          <w:tab w:val="left" w:pos="1560"/>
        </w:tabs>
        <w:ind w:left="709"/>
        <w:jc w:val="both"/>
        <w:rPr>
          <w:b/>
          <w:bCs/>
          <w:sz w:val="24"/>
          <w:szCs w:val="24"/>
        </w:rPr>
      </w:pPr>
      <w:r>
        <w:rPr>
          <w:b/>
          <w:bCs/>
          <w:sz w:val="24"/>
          <w:szCs w:val="24"/>
        </w:rPr>
        <w:t>ANALISIS:</w:t>
      </w:r>
    </w:p>
    <w:p w:rsidR="00C227C0" w:rsidRDefault="00F902DA" w:rsidP="00C227C0">
      <w:pPr>
        <w:tabs>
          <w:tab w:val="left" w:pos="1560"/>
        </w:tabs>
        <w:ind w:left="709" w:hanging="992"/>
        <w:jc w:val="both"/>
        <w:rPr>
          <w:rFonts w:cstheme="minorHAnsi"/>
          <w:sz w:val="24"/>
          <w:szCs w:val="24"/>
        </w:rPr>
      </w:pPr>
      <w:r>
        <w:rPr>
          <w:rFonts w:cstheme="minorHAnsi"/>
          <w:sz w:val="24"/>
          <w:szCs w:val="24"/>
        </w:rPr>
        <w:t xml:space="preserve">     </w:t>
      </w:r>
      <w:r>
        <w:rPr>
          <w:rFonts w:cstheme="minorHAnsi"/>
          <w:sz w:val="24"/>
          <w:szCs w:val="24"/>
        </w:rPr>
        <w:tab/>
      </w:r>
      <w:r>
        <w:rPr>
          <w:rFonts w:cstheme="minorHAnsi"/>
          <w:sz w:val="24"/>
          <w:szCs w:val="24"/>
        </w:rPr>
        <w:tab/>
        <w:t xml:space="preserve">Que, </w:t>
      </w:r>
      <w:r w:rsidR="00DA605A">
        <w:rPr>
          <w:rFonts w:cstheme="minorHAnsi"/>
          <w:sz w:val="24"/>
          <w:szCs w:val="24"/>
        </w:rPr>
        <w:t xml:space="preserve">con la finalidad de brindar las orientaciones sobre las disposiciones para el desarrollo de las actividades de la III semana de gestión en las II.EE del ámbito de la UGEL Huaytará.  </w:t>
      </w:r>
    </w:p>
    <w:p w:rsidR="00F902DA" w:rsidRPr="00C227C0" w:rsidRDefault="00F902DA" w:rsidP="00C227C0">
      <w:pPr>
        <w:tabs>
          <w:tab w:val="left" w:pos="1560"/>
        </w:tabs>
        <w:ind w:left="709" w:hanging="709"/>
        <w:jc w:val="both"/>
        <w:rPr>
          <w:rFonts w:cstheme="minorHAnsi"/>
          <w:sz w:val="24"/>
          <w:szCs w:val="24"/>
        </w:rPr>
      </w:pPr>
      <w:r w:rsidRPr="00C227C0">
        <w:rPr>
          <w:rFonts w:cstheme="minorHAnsi"/>
          <w:sz w:val="24"/>
          <w:szCs w:val="24"/>
          <w:lang w:val="es-ES_tradnl"/>
        </w:rPr>
        <w:t xml:space="preserve"> </w:t>
      </w:r>
      <w:r w:rsidRPr="00C227C0">
        <w:rPr>
          <w:rFonts w:cstheme="minorHAnsi"/>
          <w:b/>
          <w:sz w:val="24"/>
          <w:szCs w:val="24"/>
          <w:lang w:val="es-ES_tradnl"/>
        </w:rPr>
        <w:t>III.CONCLUSIONES</w:t>
      </w:r>
      <w:r w:rsidRPr="00C227C0">
        <w:rPr>
          <w:rFonts w:cstheme="minorHAnsi"/>
          <w:sz w:val="24"/>
          <w:szCs w:val="24"/>
          <w:lang w:val="es-ES_tradnl"/>
        </w:rPr>
        <w:t>.</w:t>
      </w:r>
    </w:p>
    <w:p w:rsidR="00F902DA" w:rsidRPr="00030EAF" w:rsidRDefault="00F902DA" w:rsidP="00F902DA">
      <w:pPr>
        <w:pStyle w:val="Prrafodelista"/>
        <w:numPr>
          <w:ilvl w:val="0"/>
          <w:numId w:val="1"/>
        </w:numPr>
        <w:spacing w:after="0" w:line="240" w:lineRule="auto"/>
        <w:jc w:val="both"/>
        <w:rPr>
          <w:rFonts w:cstheme="minorHAnsi"/>
          <w:sz w:val="24"/>
          <w:szCs w:val="24"/>
          <w:lang w:val="es-ES_tradnl"/>
        </w:rPr>
      </w:pPr>
      <w:r w:rsidRPr="00030EAF">
        <w:rPr>
          <w:rFonts w:cstheme="minorHAnsi"/>
          <w:sz w:val="24"/>
          <w:szCs w:val="24"/>
          <w:lang w:val="es-ES_tradnl"/>
        </w:rPr>
        <w:t>Que</w:t>
      </w:r>
      <w:r w:rsidR="00754654">
        <w:rPr>
          <w:rFonts w:cstheme="minorHAnsi"/>
          <w:sz w:val="24"/>
          <w:szCs w:val="24"/>
          <w:lang w:val="es-ES_tradnl"/>
        </w:rPr>
        <w:t xml:space="preserve"> </w:t>
      </w:r>
      <w:r w:rsidR="00754654">
        <w:rPr>
          <w:rFonts w:cstheme="minorHAnsi"/>
          <w:sz w:val="24"/>
          <w:szCs w:val="24"/>
        </w:rPr>
        <w:t xml:space="preserve">con la finalidad de brindar las orientaciones sobre las disposiciones para el desarrollo de las actividades de la III semana de gestión en las II.EE del ámbito de la UGEL Huaytará.  </w:t>
      </w:r>
    </w:p>
    <w:p w:rsidR="00754654" w:rsidRPr="003E2B3B" w:rsidRDefault="00F902DA" w:rsidP="00754654">
      <w:pPr>
        <w:pStyle w:val="Prrafodelista"/>
        <w:numPr>
          <w:ilvl w:val="0"/>
          <w:numId w:val="1"/>
        </w:numPr>
        <w:spacing w:after="0" w:line="240" w:lineRule="auto"/>
        <w:jc w:val="both"/>
        <w:rPr>
          <w:rFonts w:cstheme="minorHAnsi"/>
          <w:sz w:val="28"/>
          <w:szCs w:val="28"/>
          <w:lang w:val="es-ES_tradnl"/>
        </w:rPr>
      </w:pPr>
      <w:r w:rsidRPr="00B20F4F">
        <w:rPr>
          <w:rFonts w:cstheme="minorHAnsi"/>
          <w:lang w:val="es-ES_tradnl"/>
        </w:rPr>
        <w:t>Se cumple</w:t>
      </w:r>
      <w:r w:rsidR="00754654">
        <w:rPr>
          <w:rFonts w:cstheme="minorHAnsi"/>
          <w:lang w:val="es-ES_tradnl"/>
        </w:rPr>
        <w:t xml:space="preserve"> con remitir el plan a la implementación de la III semana de Gestión.</w:t>
      </w:r>
    </w:p>
    <w:p w:rsidR="003E2B3B" w:rsidRPr="00754654" w:rsidRDefault="003E2B3B" w:rsidP="00754654">
      <w:pPr>
        <w:pStyle w:val="Prrafodelista"/>
        <w:numPr>
          <w:ilvl w:val="0"/>
          <w:numId w:val="1"/>
        </w:numPr>
        <w:spacing w:after="0" w:line="240" w:lineRule="auto"/>
        <w:jc w:val="both"/>
        <w:rPr>
          <w:rFonts w:cstheme="minorHAnsi"/>
          <w:sz w:val="28"/>
          <w:szCs w:val="28"/>
          <w:lang w:val="es-ES_tradnl"/>
        </w:rPr>
      </w:pPr>
      <w:r>
        <w:rPr>
          <w:rFonts w:cstheme="minorHAnsi"/>
          <w:lang w:val="es-ES_tradnl"/>
        </w:rPr>
        <w:t xml:space="preserve">Los especialista de los diferentes niveles y modalidades realizaran el monitoreo y acompañamiento al desarrollo de la III semana de Gestión de las II.EE  según las instituciones educativas adoptadas. </w:t>
      </w:r>
    </w:p>
    <w:p w:rsidR="00F902DA" w:rsidRPr="00B20C7C" w:rsidRDefault="00F902DA" w:rsidP="00F902DA">
      <w:pPr>
        <w:pStyle w:val="Prrafodelista"/>
        <w:spacing w:after="0" w:line="240" w:lineRule="auto"/>
        <w:ind w:left="780"/>
        <w:jc w:val="both"/>
        <w:rPr>
          <w:rFonts w:cstheme="minorHAnsi"/>
          <w:sz w:val="28"/>
          <w:szCs w:val="28"/>
          <w:lang w:val="es-ES_tradnl"/>
        </w:rPr>
      </w:pPr>
    </w:p>
    <w:p w:rsidR="00F902DA" w:rsidRPr="00097AD3" w:rsidRDefault="00F902DA" w:rsidP="00C227C0">
      <w:pPr>
        <w:pStyle w:val="Prrafodelista"/>
        <w:tabs>
          <w:tab w:val="left" w:pos="1560"/>
        </w:tabs>
        <w:ind w:left="0"/>
        <w:jc w:val="both"/>
        <w:rPr>
          <w:rFonts w:cstheme="minorHAnsi"/>
          <w:b/>
          <w:sz w:val="24"/>
          <w:szCs w:val="24"/>
          <w:lang w:val="es-ES_tradnl"/>
        </w:rPr>
      </w:pPr>
      <w:r w:rsidRPr="00097AD3">
        <w:rPr>
          <w:rFonts w:cstheme="minorHAnsi"/>
          <w:b/>
          <w:sz w:val="24"/>
          <w:szCs w:val="24"/>
          <w:lang w:val="es-ES_tradnl"/>
        </w:rPr>
        <w:t>IV.RECOMENDACIONES.</w:t>
      </w:r>
    </w:p>
    <w:p w:rsidR="00F902DA" w:rsidRPr="008B7DB7" w:rsidRDefault="00F902DA" w:rsidP="00F902DA">
      <w:pPr>
        <w:pStyle w:val="Prrafodelista"/>
        <w:tabs>
          <w:tab w:val="left" w:pos="1560"/>
        </w:tabs>
        <w:ind w:left="1004"/>
        <w:jc w:val="both"/>
        <w:rPr>
          <w:rFonts w:cstheme="minorHAnsi"/>
          <w:sz w:val="24"/>
          <w:szCs w:val="24"/>
        </w:rPr>
      </w:pPr>
    </w:p>
    <w:p w:rsidR="00F902DA" w:rsidRPr="008B7DB7" w:rsidRDefault="00F902DA" w:rsidP="00F902DA">
      <w:pPr>
        <w:pStyle w:val="Prrafodelista"/>
        <w:numPr>
          <w:ilvl w:val="0"/>
          <w:numId w:val="2"/>
        </w:numPr>
        <w:tabs>
          <w:tab w:val="left" w:pos="1560"/>
        </w:tabs>
        <w:ind w:left="709"/>
        <w:jc w:val="both"/>
        <w:rPr>
          <w:rFonts w:cstheme="minorHAnsi"/>
          <w:sz w:val="24"/>
          <w:szCs w:val="24"/>
        </w:rPr>
      </w:pPr>
      <w:r>
        <w:rPr>
          <w:rFonts w:cstheme="minorHAnsi"/>
          <w:sz w:val="24"/>
          <w:szCs w:val="24"/>
        </w:rPr>
        <w:t>Remitir el informe a la jefatura d</w:t>
      </w:r>
      <w:r w:rsidR="00754654">
        <w:rPr>
          <w:rFonts w:cstheme="minorHAnsi"/>
          <w:sz w:val="24"/>
          <w:szCs w:val="24"/>
        </w:rPr>
        <w:t xml:space="preserve">e las diferentes áreas </w:t>
      </w:r>
    </w:p>
    <w:p w:rsidR="00F902DA" w:rsidRPr="008B7DB7" w:rsidRDefault="00F902DA" w:rsidP="00F902DA">
      <w:pPr>
        <w:tabs>
          <w:tab w:val="left" w:pos="1560"/>
        </w:tabs>
        <w:ind w:left="644"/>
        <w:jc w:val="both"/>
        <w:rPr>
          <w:rFonts w:cstheme="minorHAnsi"/>
          <w:sz w:val="24"/>
          <w:szCs w:val="24"/>
        </w:rPr>
      </w:pPr>
      <w:r w:rsidRPr="008B7DB7">
        <w:rPr>
          <w:rFonts w:cstheme="minorHAnsi"/>
          <w:sz w:val="24"/>
          <w:szCs w:val="24"/>
        </w:rPr>
        <w:tab/>
        <w:t>Es todo cuanto informo a usted para su co</w:t>
      </w:r>
      <w:r w:rsidR="00B47096">
        <w:rPr>
          <w:rFonts w:cstheme="minorHAnsi"/>
          <w:sz w:val="24"/>
          <w:szCs w:val="24"/>
        </w:rPr>
        <w:t xml:space="preserve">nocimiento y fines requeridos. </w:t>
      </w:r>
    </w:p>
    <w:p w:rsidR="00B47096" w:rsidRDefault="00F902DA" w:rsidP="00FA09C4">
      <w:pPr>
        <w:rPr>
          <w:rFonts w:cstheme="minorHAnsi"/>
          <w:sz w:val="24"/>
          <w:szCs w:val="24"/>
        </w:rPr>
      </w:pPr>
      <w:r w:rsidRPr="00097AD3">
        <w:rPr>
          <w:rFonts w:cstheme="minorHAnsi"/>
          <w:sz w:val="24"/>
          <w:szCs w:val="24"/>
        </w:rPr>
        <w:t xml:space="preserve">                                                                    </w:t>
      </w:r>
    </w:p>
    <w:p w:rsidR="00790190" w:rsidRDefault="00FA09C4" w:rsidP="00B47096">
      <w:pPr>
        <w:jc w:val="center"/>
      </w:pPr>
      <w:r>
        <w:rPr>
          <w:rFonts w:cstheme="minorHAnsi"/>
          <w:sz w:val="24"/>
          <w:szCs w:val="24"/>
        </w:rPr>
        <w:t>At</w:t>
      </w:r>
      <w:r w:rsidR="00F902DA" w:rsidRPr="00097AD3">
        <w:rPr>
          <w:rFonts w:cstheme="minorHAnsi"/>
          <w:sz w:val="24"/>
          <w:szCs w:val="24"/>
        </w:rPr>
        <w:t>entamente</w:t>
      </w:r>
    </w:p>
    <w:p w:rsidR="00790190" w:rsidRPr="00790190" w:rsidRDefault="00790190" w:rsidP="00790190"/>
    <w:p w:rsidR="00790190" w:rsidRPr="00790190" w:rsidRDefault="00790190" w:rsidP="00790190"/>
    <w:p w:rsidR="00790190" w:rsidRPr="00790190" w:rsidRDefault="00C64DC0" w:rsidP="00790190">
      <w:r>
        <w:rPr>
          <w:noProof/>
          <w:lang w:val="es-PE" w:eastAsia="es-PE"/>
        </w:rPr>
        <w:drawing>
          <wp:anchor distT="0" distB="0" distL="114300" distR="114300" simplePos="0" relativeHeight="251658240" behindDoc="1" locked="0" layoutInCell="1" allowOverlap="1" wp14:anchorId="753E83EF" wp14:editId="7A584E06">
            <wp:simplePos x="0" y="0"/>
            <wp:positionH relativeFrom="page">
              <wp:posOffset>3800475</wp:posOffset>
            </wp:positionH>
            <wp:positionV relativeFrom="paragraph">
              <wp:posOffset>82550</wp:posOffset>
            </wp:positionV>
            <wp:extent cx="2142490" cy="82804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42490" cy="828040"/>
                    </a:xfrm>
                    <a:prstGeom prst="rect">
                      <a:avLst/>
                    </a:prstGeom>
                    <a:noFill/>
                  </pic:spPr>
                </pic:pic>
              </a:graphicData>
            </a:graphic>
            <wp14:sizeRelH relativeFrom="page">
              <wp14:pctWidth>0</wp14:pctWidth>
            </wp14:sizeRelH>
            <wp14:sizeRelV relativeFrom="page">
              <wp14:pctHeight>0</wp14:pctHeight>
            </wp14:sizeRelV>
          </wp:anchor>
        </w:drawing>
      </w:r>
    </w:p>
    <w:p w:rsidR="00790190" w:rsidRPr="00790190" w:rsidRDefault="00790190" w:rsidP="00594E4E">
      <w:pPr>
        <w:jc w:val="center"/>
      </w:pPr>
    </w:p>
    <w:p w:rsidR="00790190" w:rsidRPr="00790190" w:rsidRDefault="00790190" w:rsidP="00790190"/>
    <w:p w:rsidR="00790190" w:rsidRDefault="00790190" w:rsidP="00790190"/>
    <w:p w:rsidR="00D92972" w:rsidRPr="00790190" w:rsidRDefault="00406E69" w:rsidP="00790190">
      <w:pPr>
        <w:tabs>
          <w:tab w:val="left" w:pos="1515"/>
        </w:tabs>
      </w:pPr>
      <w:r>
        <w:rPr>
          <w:noProof/>
          <w:lang w:val="es-PE" w:eastAsia="es-PE"/>
        </w:rPr>
        <w:drawing>
          <wp:anchor distT="0" distB="0" distL="114300" distR="114300" simplePos="0" relativeHeight="251659264" behindDoc="1" locked="0" layoutInCell="1" allowOverlap="1">
            <wp:simplePos x="0" y="0"/>
            <wp:positionH relativeFrom="margin">
              <wp:align>right</wp:align>
            </wp:positionH>
            <wp:positionV relativeFrom="paragraph">
              <wp:posOffset>19685</wp:posOffset>
            </wp:positionV>
            <wp:extent cx="2255520" cy="836930"/>
            <wp:effectExtent l="0" t="0" r="0" b="127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5520" cy="836930"/>
                    </a:xfrm>
                    <a:prstGeom prst="rect">
                      <a:avLst/>
                    </a:prstGeom>
                    <a:noFill/>
                  </pic:spPr>
                </pic:pic>
              </a:graphicData>
            </a:graphic>
            <wp14:sizeRelH relativeFrom="page">
              <wp14:pctWidth>0</wp14:pctWidth>
            </wp14:sizeRelH>
            <wp14:sizeRelV relativeFrom="page">
              <wp14:pctHeight>0</wp14:pctHeight>
            </wp14:sizeRelV>
          </wp:anchor>
        </w:drawing>
      </w:r>
      <w:r w:rsidR="00790190">
        <w:tab/>
      </w:r>
      <w:r>
        <w:rPr>
          <w:noProof/>
          <w:lang w:val="es-PE" w:eastAsia="es-PE"/>
        </w:rPr>
        <w:drawing>
          <wp:inline distT="0" distB="0" distL="0" distR="0" wp14:anchorId="6E99000A" wp14:editId="7EA35F2A">
            <wp:extent cx="2085975" cy="962025"/>
            <wp:effectExtent l="0" t="0" r="9525"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4748" t="40159" r="35089" b="41016"/>
                    <a:stretch/>
                  </pic:blipFill>
                  <pic:spPr bwMode="auto">
                    <a:xfrm>
                      <a:off x="0" y="0"/>
                      <a:ext cx="2085975" cy="962025"/>
                    </a:xfrm>
                    <a:prstGeom prst="rect">
                      <a:avLst/>
                    </a:prstGeom>
                    <a:ln>
                      <a:noFill/>
                    </a:ln>
                    <a:extLst>
                      <a:ext uri="{53640926-AAD7-44D8-BBD7-CCE9431645EC}">
                        <a14:shadowObscured xmlns:a14="http://schemas.microsoft.com/office/drawing/2010/main"/>
                      </a:ext>
                    </a:extLst>
                  </pic:spPr>
                </pic:pic>
              </a:graphicData>
            </a:graphic>
          </wp:inline>
        </w:drawing>
      </w:r>
    </w:p>
    <w:sectPr w:rsidR="00D92972" w:rsidRPr="00790190">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B67" w:rsidRDefault="00234B67" w:rsidP="00F902DA">
      <w:pPr>
        <w:spacing w:after="0" w:line="240" w:lineRule="auto"/>
      </w:pPr>
      <w:r>
        <w:separator/>
      </w:r>
    </w:p>
  </w:endnote>
  <w:endnote w:type="continuationSeparator" w:id="0">
    <w:p w:rsidR="00234B67" w:rsidRDefault="00234B67" w:rsidP="00F90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B67" w:rsidRDefault="00234B67" w:rsidP="00F902DA">
      <w:pPr>
        <w:spacing w:after="0" w:line="240" w:lineRule="auto"/>
      </w:pPr>
      <w:r>
        <w:separator/>
      </w:r>
    </w:p>
  </w:footnote>
  <w:footnote w:type="continuationSeparator" w:id="0">
    <w:p w:rsidR="00234B67" w:rsidRDefault="00234B67" w:rsidP="00F90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2DA" w:rsidRPr="00F902DA" w:rsidRDefault="00F902DA" w:rsidP="00F902DA">
    <w:pPr>
      <w:pStyle w:val="Encabezado"/>
    </w:pPr>
    <w:r w:rsidRPr="00AE3994">
      <w:rPr>
        <w:noProof/>
        <w:lang w:val="es-PE" w:eastAsia="es-PE"/>
      </w:rPr>
      <w:drawing>
        <wp:inline distT="0" distB="0" distL="0" distR="0" wp14:anchorId="4F171272" wp14:editId="432B80E5">
          <wp:extent cx="5400040" cy="399415"/>
          <wp:effectExtent l="0" t="0" r="0" b="635"/>
          <wp:docPr id="1" name="Imagen 1" descr="C:\Users\FCC\Desktop\Logo completo - cop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CC\Desktop\Logo completo - cop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3994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34215"/>
    <w:multiLevelType w:val="multilevel"/>
    <w:tmpl w:val="E22C3930"/>
    <w:lvl w:ilvl="0">
      <w:start w:val="1"/>
      <w:numFmt w:val="upperRoman"/>
      <w:lvlText w:val="%1."/>
      <w:lvlJc w:val="left"/>
      <w:pPr>
        <w:ind w:left="1080" w:hanging="720"/>
      </w:pPr>
      <w:rPr>
        <w:rFonts w:hint="default"/>
      </w:rPr>
    </w:lvl>
    <w:lvl w:ilvl="1">
      <w:start w:val="1"/>
      <w:numFmt w:val="decimal"/>
      <w:isLgl/>
      <w:lvlText w:val="%1.%2"/>
      <w:lvlJc w:val="left"/>
      <w:pPr>
        <w:ind w:left="1413" w:hanging="360"/>
      </w:pPr>
      <w:rPr>
        <w:rFonts w:hint="default"/>
      </w:rPr>
    </w:lvl>
    <w:lvl w:ilvl="2">
      <w:start w:val="1"/>
      <w:numFmt w:val="decimal"/>
      <w:isLgl/>
      <w:lvlText w:val="%1.%2.%3"/>
      <w:lvlJc w:val="left"/>
      <w:pPr>
        <w:ind w:left="2466" w:hanging="720"/>
      </w:pPr>
      <w:rPr>
        <w:rFonts w:hint="default"/>
      </w:rPr>
    </w:lvl>
    <w:lvl w:ilvl="3">
      <w:start w:val="1"/>
      <w:numFmt w:val="decimal"/>
      <w:isLgl/>
      <w:lvlText w:val="%1.%2.%3.%4"/>
      <w:lvlJc w:val="left"/>
      <w:pPr>
        <w:ind w:left="3159" w:hanging="720"/>
      </w:pPr>
      <w:rPr>
        <w:rFonts w:hint="default"/>
      </w:rPr>
    </w:lvl>
    <w:lvl w:ilvl="4">
      <w:start w:val="1"/>
      <w:numFmt w:val="decimal"/>
      <w:isLgl/>
      <w:lvlText w:val="%1.%2.%3.%4.%5"/>
      <w:lvlJc w:val="left"/>
      <w:pPr>
        <w:ind w:left="4212" w:hanging="1080"/>
      </w:pPr>
      <w:rPr>
        <w:rFonts w:hint="default"/>
      </w:rPr>
    </w:lvl>
    <w:lvl w:ilvl="5">
      <w:start w:val="1"/>
      <w:numFmt w:val="decimal"/>
      <w:isLgl/>
      <w:lvlText w:val="%1.%2.%3.%4.%5.%6"/>
      <w:lvlJc w:val="left"/>
      <w:pPr>
        <w:ind w:left="4905" w:hanging="1080"/>
      </w:pPr>
      <w:rPr>
        <w:rFonts w:hint="default"/>
      </w:rPr>
    </w:lvl>
    <w:lvl w:ilvl="6">
      <w:start w:val="1"/>
      <w:numFmt w:val="decimal"/>
      <w:isLgl/>
      <w:lvlText w:val="%1.%2.%3.%4.%5.%6.%7"/>
      <w:lvlJc w:val="left"/>
      <w:pPr>
        <w:ind w:left="5958" w:hanging="1440"/>
      </w:pPr>
      <w:rPr>
        <w:rFonts w:hint="default"/>
      </w:rPr>
    </w:lvl>
    <w:lvl w:ilvl="7">
      <w:start w:val="1"/>
      <w:numFmt w:val="decimal"/>
      <w:isLgl/>
      <w:lvlText w:val="%1.%2.%3.%4.%5.%6.%7.%8"/>
      <w:lvlJc w:val="left"/>
      <w:pPr>
        <w:ind w:left="6651" w:hanging="1440"/>
      </w:pPr>
      <w:rPr>
        <w:rFonts w:hint="default"/>
      </w:rPr>
    </w:lvl>
    <w:lvl w:ilvl="8">
      <w:start w:val="1"/>
      <w:numFmt w:val="decimal"/>
      <w:isLgl/>
      <w:lvlText w:val="%1.%2.%3.%4.%5.%6.%7.%8.%9"/>
      <w:lvlJc w:val="left"/>
      <w:pPr>
        <w:ind w:left="7704" w:hanging="1800"/>
      </w:pPr>
      <w:rPr>
        <w:rFonts w:hint="default"/>
      </w:rPr>
    </w:lvl>
  </w:abstractNum>
  <w:abstractNum w:abstractNumId="1">
    <w:nsid w:val="32EB2F88"/>
    <w:multiLevelType w:val="hybridMultilevel"/>
    <w:tmpl w:val="2F2C381C"/>
    <w:lvl w:ilvl="0" w:tplc="280A000D">
      <w:start w:val="1"/>
      <w:numFmt w:val="bullet"/>
      <w:lvlText w:val=""/>
      <w:lvlJc w:val="left"/>
      <w:pPr>
        <w:ind w:left="1004" w:hanging="360"/>
      </w:pPr>
      <w:rPr>
        <w:rFonts w:ascii="Wingdings" w:hAnsi="Wingdings"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2">
    <w:nsid w:val="3BF7418E"/>
    <w:multiLevelType w:val="hybridMultilevel"/>
    <w:tmpl w:val="13B6B1CE"/>
    <w:lvl w:ilvl="0" w:tplc="280A000D">
      <w:start w:val="1"/>
      <w:numFmt w:val="bullet"/>
      <w:lvlText w:val=""/>
      <w:lvlJc w:val="left"/>
      <w:pPr>
        <w:ind w:left="780" w:hanging="360"/>
      </w:pPr>
      <w:rPr>
        <w:rFonts w:ascii="Wingdings" w:hAnsi="Wingdings" w:hint="default"/>
      </w:rPr>
    </w:lvl>
    <w:lvl w:ilvl="1" w:tplc="280A0003" w:tentative="1">
      <w:start w:val="1"/>
      <w:numFmt w:val="bullet"/>
      <w:lvlText w:val="o"/>
      <w:lvlJc w:val="left"/>
      <w:pPr>
        <w:ind w:left="1500" w:hanging="360"/>
      </w:pPr>
      <w:rPr>
        <w:rFonts w:ascii="Courier New" w:hAnsi="Courier New" w:cs="Courier New" w:hint="default"/>
      </w:rPr>
    </w:lvl>
    <w:lvl w:ilvl="2" w:tplc="280A0005" w:tentative="1">
      <w:start w:val="1"/>
      <w:numFmt w:val="bullet"/>
      <w:lvlText w:val=""/>
      <w:lvlJc w:val="left"/>
      <w:pPr>
        <w:ind w:left="2220" w:hanging="360"/>
      </w:pPr>
      <w:rPr>
        <w:rFonts w:ascii="Wingdings" w:hAnsi="Wingdings" w:hint="default"/>
      </w:rPr>
    </w:lvl>
    <w:lvl w:ilvl="3" w:tplc="280A0001" w:tentative="1">
      <w:start w:val="1"/>
      <w:numFmt w:val="bullet"/>
      <w:lvlText w:val=""/>
      <w:lvlJc w:val="left"/>
      <w:pPr>
        <w:ind w:left="2940" w:hanging="360"/>
      </w:pPr>
      <w:rPr>
        <w:rFonts w:ascii="Symbol" w:hAnsi="Symbol" w:hint="default"/>
      </w:rPr>
    </w:lvl>
    <w:lvl w:ilvl="4" w:tplc="280A0003" w:tentative="1">
      <w:start w:val="1"/>
      <w:numFmt w:val="bullet"/>
      <w:lvlText w:val="o"/>
      <w:lvlJc w:val="left"/>
      <w:pPr>
        <w:ind w:left="3660" w:hanging="360"/>
      </w:pPr>
      <w:rPr>
        <w:rFonts w:ascii="Courier New" w:hAnsi="Courier New" w:cs="Courier New" w:hint="default"/>
      </w:rPr>
    </w:lvl>
    <w:lvl w:ilvl="5" w:tplc="280A0005" w:tentative="1">
      <w:start w:val="1"/>
      <w:numFmt w:val="bullet"/>
      <w:lvlText w:val=""/>
      <w:lvlJc w:val="left"/>
      <w:pPr>
        <w:ind w:left="4380" w:hanging="360"/>
      </w:pPr>
      <w:rPr>
        <w:rFonts w:ascii="Wingdings" w:hAnsi="Wingdings" w:hint="default"/>
      </w:rPr>
    </w:lvl>
    <w:lvl w:ilvl="6" w:tplc="280A0001" w:tentative="1">
      <w:start w:val="1"/>
      <w:numFmt w:val="bullet"/>
      <w:lvlText w:val=""/>
      <w:lvlJc w:val="left"/>
      <w:pPr>
        <w:ind w:left="5100" w:hanging="360"/>
      </w:pPr>
      <w:rPr>
        <w:rFonts w:ascii="Symbol" w:hAnsi="Symbol" w:hint="default"/>
      </w:rPr>
    </w:lvl>
    <w:lvl w:ilvl="7" w:tplc="280A0003" w:tentative="1">
      <w:start w:val="1"/>
      <w:numFmt w:val="bullet"/>
      <w:lvlText w:val="o"/>
      <w:lvlJc w:val="left"/>
      <w:pPr>
        <w:ind w:left="5820" w:hanging="360"/>
      </w:pPr>
      <w:rPr>
        <w:rFonts w:ascii="Courier New" w:hAnsi="Courier New" w:cs="Courier New" w:hint="default"/>
      </w:rPr>
    </w:lvl>
    <w:lvl w:ilvl="8" w:tplc="280A0005" w:tentative="1">
      <w:start w:val="1"/>
      <w:numFmt w:val="bullet"/>
      <w:lvlText w:val=""/>
      <w:lvlJc w:val="left"/>
      <w:pPr>
        <w:ind w:left="6540" w:hanging="360"/>
      </w:pPr>
      <w:rPr>
        <w:rFonts w:ascii="Wingdings" w:hAnsi="Wingdings" w:hint="default"/>
      </w:rPr>
    </w:lvl>
  </w:abstractNum>
  <w:abstractNum w:abstractNumId="3">
    <w:nsid w:val="70165577"/>
    <w:multiLevelType w:val="hybridMultilevel"/>
    <w:tmpl w:val="EBCA2BDA"/>
    <w:lvl w:ilvl="0" w:tplc="280A000D">
      <w:start w:val="1"/>
      <w:numFmt w:val="bullet"/>
      <w:lvlText w:val=""/>
      <w:lvlJc w:val="left"/>
      <w:pPr>
        <w:ind w:left="1440" w:hanging="360"/>
      </w:pPr>
      <w:rPr>
        <w:rFonts w:ascii="Wingdings" w:hAnsi="Wingdings"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4">
    <w:nsid w:val="71272F1A"/>
    <w:multiLevelType w:val="hybridMultilevel"/>
    <w:tmpl w:val="4384779A"/>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2DA"/>
    <w:rsid w:val="000450B1"/>
    <w:rsid w:val="00094D5F"/>
    <w:rsid w:val="00161478"/>
    <w:rsid w:val="001B3AEB"/>
    <w:rsid w:val="00224F3F"/>
    <w:rsid w:val="00234B67"/>
    <w:rsid w:val="00292CA2"/>
    <w:rsid w:val="003968CC"/>
    <w:rsid w:val="003E2B3B"/>
    <w:rsid w:val="00406E69"/>
    <w:rsid w:val="00443342"/>
    <w:rsid w:val="004E4CF9"/>
    <w:rsid w:val="0050158B"/>
    <w:rsid w:val="0057714C"/>
    <w:rsid w:val="00594E4E"/>
    <w:rsid w:val="0061618B"/>
    <w:rsid w:val="006B49D9"/>
    <w:rsid w:val="00754654"/>
    <w:rsid w:val="00790190"/>
    <w:rsid w:val="007F6BD3"/>
    <w:rsid w:val="00846F4A"/>
    <w:rsid w:val="00927E95"/>
    <w:rsid w:val="00AA5E89"/>
    <w:rsid w:val="00B47096"/>
    <w:rsid w:val="00C01C0C"/>
    <w:rsid w:val="00C227C0"/>
    <w:rsid w:val="00C64DC0"/>
    <w:rsid w:val="00D45323"/>
    <w:rsid w:val="00DA605A"/>
    <w:rsid w:val="00DF7E24"/>
    <w:rsid w:val="00E805EB"/>
    <w:rsid w:val="00F902DA"/>
    <w:rsid w:val="00FA09C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2CAB0E-1FF3-4702-A1C7-87CFEE957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2DA"/>
    <w:pPr>
      <w:spacing w:line="25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PrrafodelistaCar">
    <w:name w:val="Párrafo de lista Car"/>
    <w:aliases w:val="Fundamentacion Car,Lista vistosa - Énfasis 11 Car,Párrafo de lista2 Car,Párrafo de lista1 Car,Bulleted List Car,Lista media 2 - Énfasis 41 Car,SubPárrafo de lista Car"/>
    <w:link w:val="Prrafodelista"/>
    <w:uiPriority w:val="34"/>
    <w:locked/>
    <w:rsid w:val="00F902DA"/>
  </w:style>
  <w:style w:type="paragraph" w:styleId="Prrafodelista">
    <w:name w:val="List Paragraph"/>
    <w:aliases w:val="Fundamentacion,Lista vistosa - Énfasis 11,Párrafo de lista2,Párrafo de lista1,Bulleted List,Lista media 2 - Énfasis 41,SubPárrafo de lista"/>
    <w:basedOn w:val="Normal"/>
    <w:link w:val="PrrafodelistaCar"/>
    <w:uiPriority w:val="34"/>
    <w:qFormat/>
    <w:rsid w:val="00F902DA"/>
    <w:pPr>
      <w:ind w:left="720"/>
      <w:contextualSpacing/>
    </w:pPr>
    <w:rPr>
      <w:lang w:val="es-PE"/>
    </w:rPr>
  </w:style>
  <w:style w:type="paragraph" w:styleId="Encabezado">
    <w:name w:val="header"/>
    <w:basedOn w:val="Normal"/>
    <w:link w:val="EncabezadoCar"/>
    <w:uiPriority w:val="99"/>
    <w:unhideWhenUsed/>
    <w:rsid w:val="00F902D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902DA"/>
    <w:rPr>
      <w:lang w:val="es-ES"/>
    </w:rPr>
  </w:style>
  <w:style w:type="paragraph" w:styleId="Piedepgina">
    <w:name w:val="footer"/>
    <w:basedOn w:val="Normal"/>
    <w:link w:val="PiedepginaCar"/>
    <w:uiPriority w:val="99"/>
    <w:unhideWhenUsed/>
    <w:rsid w:val="00F902D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902DA"/>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329</Words>
  <Characters>1811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dcterms:created xsi:type="dcterms:W3CDTF">2023-12-21T16:12:00Z</dcterms:created>
  <dcterms:modified xsi:type="dcterms:W3CDTF">2023-12-21T17:53:00Z</dcterms:modified>
</cp:coreProperties>
</file>